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19" w:rsidRPr="002223CA" w:rsidRDefault="00BD2619" w:rsidP="00BD2619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 №11</w:t>
      </w:r>
    </w:p>
    <w:p w:rsidR="00BD2619" w:rsidRPr="008D2561" w:rsidRDefault="00BD2619" w:rsidP="00BD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BD2619" w:rsidRPr="008D2561" w:rsidRDefault="00BD2619" w:rsidP="00BD2619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Институт по океанология</w:t>
      </w:r>
    </w:p>
    <w:p w:rsidR="00BD2619" w:rsidRPr="008D2561" w:rsidRDefault="00BD2619" w:rsidP="00BD2619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Българска академия на науките (ИО-БАН)</w:t>
      </w:r>
    </w:p>
    <w:p w:rsidR="00BD2619" w:rsidRPr="008D2561" w:rsidRDefault="00BD2619" w:rsidP="00BD2619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гр. Варна 9000,</w:t>
      </w:r>
    </w:p>
    <w:p w:rsidR="00BD2619" w:rsidRPr="008D2561" w:rsidRDefault="00BD2619" w:rsidP="00BD2619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ул.”Пър</w:t>
      </w:r>
      <w:r>
        <w:rPr>
          <w:sz w:val="24"/>
          <w:szCs w:val="24"/>
          <w:lang w:val="bg-BG"/>
        </w:rPr>
        <w:t>ви май” №40, ПК </w:t>
      </w:r>
      <w:r w:rsidRPr="008D2561">
        <w:rPr>
          <w:sz w:val="24"/>
          <w:szCs w:val="24"/>
          <w:lang w:val="bg-BG"/>
        </w:rPr>
        <w:t>152</w:t>
      </w:r>
    </w:p>
    <w:p w:rsidR="00BD2619" w:rsidRDefault="00BD2619" w:rsidP="00BD2619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619" w:rsidRDefault="00BD2619" w:rsidP="00BD2619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619" w:rsidRPr="002223CA" w:rsidRDefault="00BD2619" w:rsidP="00BD2619">
      <w:pPr>
        <w:pStyle w:val="Head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619" w:rsidRDefault="00BD2619" w:rsidP="00BD2619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3CA">
        <w:rPr>
          <w:rFonts w:ascii="Times New Roman" w:hAnsi="Times New Roman" w:cs="Times New Roman"/>
          <w:b/>
          <w:bCs/>
          <w:sz w:val="24"/>
          <w:szCs w:val="24"/>
        </w:rPr>
        <w:t>ТЕХНИЧЕСКО ПРЕДЛОЖЕНИЕ</w:t>
      </w:r>
    </w:p>
    <w:p w:rsidR="00BD2619" w:rsidRPr="002223CA" w:rsidRDefault="00BD2619" w:rsidP="00BD2619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3CA">
        <w:rPr>
          <w:rFonts w:ascii="Times New Roman" w:hAnsi="Times New Roman" w:cs="Times New Roman"/>
          <w:b/>
          <w:bCs/>
          <w:sz w:val="24"/>
          <w:szCs w:val="24"/>
        </w:rPr>
        <w:t>ЗА ИЗПЪЛНЕНИЕ НА ПОРЪЧКАТА</w:t>
      </w:r>
    </w:p>
    <w:p w:rsidR="00BD2619" w:rsidRPr="002223CA" w:rsidRDefault="00BD2619" w:rsidP="00BD2619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619" w:rsidRPr="002223CA" w:rsidRDefault="00BD2619" w:rsidP="00BD2619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619" w:rsidRPr="002223CA" w:rsidRDefault="00BD2619" w:rsidP="00BD2619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2223CA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</w:t>
      </w:r>
    </w:p>
    <w:p w:rsidR="00BD2619" w:rsidRPr="002223CA" w:rsidRDefault="00BD2619" w:rsidP="00BD2619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619" w:rsidRPr="002223CA" w:rsidRDefault="00BD2619" w:rsidP="00BD2619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619" w:rsidRPr="002223CA" w:rsidRDefault="00BD2619" w:rsidP="00BD2619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619" w:rsidRPr="002223CA" w:rsidRDefault="00BD2619" w:rsidP="00BD261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Във връзка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55293">
        <w:rPr>
          <w:rFonts w:ascii="Times New Roman" w:hAnsi="Times New Roman" w:cs="Times New Roman"/>
          <w:sz w:val="24"/>
          <w:szCs w:val="24"/>
        </w:rPr>
        <w:t xml:space="preserve">обявената </w:t>
      </w:r>
      <w:r>
        <w:rPr>
          <w:rFonts w:ascii="Times New Roman" w:hAnsi="Times New Roman" w:cs="Times New Roman"/>
          <w:sz w:val="24"/>
          <w:szCs w:val="24"/>
        </w:rPr>
        <w:t xml:space="preserve">открита </w:t>
      </w:r>
      <w:r w:rsidRPr="00555293">
        <w:rPr>
          <w:rFonts w:ascii="Times New Roman" w:hAnsi="Times New Roman" w:cs="Times New Roman"/>
          <w:sz w:val="24"/>
          <w:szCs w:val="24"/>
        </w:rPr>
        <w:t>процедура за възлагане на обществена поръчка</w:t>
      </w:r>
      <w:r w:rsidRPr="008D2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D256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427B50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за нуждите на</w:t>
      </w:r>
      <w:r w:rsidRPr="00427B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427B50">
        <w:rPr>
          <w:rFonts w:ascii="Times New Roman" w:hAnsi="Times New Roman" w:cs="Times New Roman"/>
          <w:i/>
          <w:sz w:val="24"/>
          <w:szCs w:val="24"/>
        </w:rPr>
        <w:t>,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>Д-34-10/31.03.2015г., финансиран в</w:t>
      </w:r>
      <w:r w:rsidR="00234F7E">
        <w:rPr>
          <w:rFonts w:ascii="Times New Roman" w:hAnsi="Times New Roman" w:cs="Times New Roman"/>
          <w:i/>
          <w:sz w:val="24"/>
          <w:szCs w:val="24"/>
        </w:rPr>
        <w:t xml:space="preserve"> рамките на Програм</w:t>
      </w:r>
      <w:r w:rsidR="00234F7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34F7E">
        <w:rPr>
          <w:rFonts w:ascii="Times New Roman" w:hAnsi="Times New Roman" w:cs="Times New Roman"/>
          <w:i/>
          <w:sz w:val="24"/>
          <w:szCs w:val="24"/>
        </w:rPr>
        <w:t xml:space="preserve"> BG02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BD2619" w:rsidRPr="00427B50" w:rsidRDefault="00BD2619" w:rsidP="00BD261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2619" w:rsidRDefault="00BD2619" w:rsidP="00BD2619">
      <w:pPr>
        <w:spacing w:after="12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представяме нашето Техническо предложение</w:t>
      </w:r>
      <w:r w:rsidRPr="008D2561">
        <w:rPr>
          <w:rFonts w:ascii="Times New Roman" w:hAnsi="Times New Roman" w:cs="Times New Roman"/>
          <w:sz w:val="24"/>
          <w:szCs w:val="24"/>
        </w:rPr>
        <w:t xml:space="preserve"> </w:t>
      </w:r>
      <w:r w:rsidRPr="00555293">
        <w:rPr>
          <w:rFonts w:ascii="Times New Roman" w:hAnsi="Times New Roman" w:cs="Times New Roman"/>
          <w:sz w:val="24"/>
          <w:szCs w:val="24"/>
        </w:rPr>
        <w:t>за изпълнение на поръчката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619" w:rsidRDefault="00BD2619" w:rsidP="00BD2619">
      <w:pPr>
        <w:spacing w:after="12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D2619" w:rsidRDefault="00BD2619" w:rsidP="00BD2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EC3">
        <w:rPr>
          <w:rFonts w:ascii="Times New Roman" w:eastAsia="Times New Roman" w:hAnsi="Times New Roman" w:cs="Times New Roman"/>
          <w:sz w:val="24"/>
          <w:szCs w:val="24"/>
        </w:rPr>
        <w:t>1.Поемаме ангажимент да изпълним предмета на поръчката в съответствие с изискванията Ви, заложени в Техническата спецификация на настоящата поръчка.</w:t>
      </w:r>
    </w:p>
    <w:p w:rsidR="00BD2619" w:rsidRPr="0026699D" w:rsidRDefault="00BD2619" w:rsidP="00BD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55293">
        <w:rPr>
          <w:rFonts w:ascii="Times New Roman" w:hAnsi="Times New Roman" w:cs="Times New Roman"/>
          <w:sz w:val="24"/>
          <w:szCs w:val="24"/>
        </w:rPr>
        <w:t>В случай</w:t>
      </w:r>
      <w:r>
        <w:rPr>
          <w:rFonts w:ascii="Times New Roman" w:hAnsi="Times New Roman" w:cs="Times New Roman"/>
          <w:sz w:val="24"/>
          <w:szCs w:val="24"/>
        </w:rPr>
        <w:t>, че бъдем избрани за И</w:t>
      </w:r>
      <w:r w:rsidRPr="00555293">
        <w:rPr>
          <w:rFonts w:ascii="Times New Roman" w:hAnsi="Times New Roman" w:cs="Times New Roman"/>
          <w:sz w:val="24"/>
          <w:szCs w:val="24"/>
        </w:rPr>
        <w:t xml:space="preserve">зпълнител, </w:t>
      </w:r>
      <w:r>
        <w:rPr>
          <w:rFonts w:ascii="Times New Roman" w:hAnsi="Times New Roman" w:cs="Times New Roman"/>
          <w:sz w:val="24"/>
          <w:szCs w:val="24"/>
        </w:rPr>
        <w:t xml:space="preserve">приемаме описаните в </w:t>
      </w:r>
      <w:r w:rsidRPr="002614E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14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14E6">
        <w:rPr>
          <w:rFonts w:ascii="Times New Roman" w:hAnsi="Times New Roman" w:cs="Times New Roman"/>
          <w:b/>
          <w:sz w:val="24"/>
          <w:szCs w:val="24"/>
        </w:rPr>
        <w:t xml:space="preserve"> на Техническата спецификация</w:t>
      </w:r>
      <w:r w:rsidRPr="00555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задължения на Изпълнителя.</w:t>
      </w:r>
    </w:p>
    <w:p w:rsidR="00BD2619" w:rsidRDefault="00BD2619" w:rsidP="00BD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3.Запознати сме и приемаме условията в Проект на</w:t>
      </w:r>
      <w:r w:rsidRPr="008D2561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>- Образец 13.</w:t>
      </w:r>
    </w:p>
    <w:p w:rsidR="00BD2619" w:rsidRDefault="00BD2619" w:rsidP="00BD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24EC3">
        <w:rPr>
          <w:rFonts w:ascii="Times New Roman" w:hAnsi="Times New Roman" w:cs="Times New Roman"/>
          <w:sz w:val="24"/>
          <w:szCs w:val="24"/>
        </w:rPr>
        <w:t>.В случай на приемане</w:t>
      </w:r>
      <w:r w:rsidRPr="008D2561">
        <w:rPr>
          <w:rFonts w:ascii="Times New Roman" w:hAnsi="Times New Roman" w:cs="Times New Roman"/>
          <w:sz w:val="24"/>
          <w:szCs w:val="24"/>
        </w:rPr>
        <w:t xml:space="preserve"> на офертата ни, Ние сме съгласни да бъдем страна Изпълнител при изпълнение на договора. Ние гарантираме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D2561">
        <w:rPr>
          <w:rFonts w:ascii="Times New Roman" w:hAnsi="Times New Roman" w:cs="Times New Roman"/>
          <w:sz w:val="24"/>
          <w:szCs w:val="24"/>
        </w:rPr>
        <w:t xml:space="preserve"> съгласуването на </w:t>
      </w:r>
      <w:r w:rsidRPr="007E1B6A">
        <w:rPr>
          <w:rFonts w:ascii="Times New Roman" w:hAnsi="Times New Roman" w:cs="Times New Roman"/>
          <w:sz w:val="24"/>
          <w:szCs w:val="24"/>
        </w:rPr>
        <w:t>документацията</w:t>
      </w:r>
      <w:r w:rsidRPr="007E1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B6A">
        <w:rPr>
          <w:rFonts w:ascii="Times New Roman" w:hAnsi="Times New Roman" w:cs="Times New Roman"/>
          <w:sz w:val="24"/>
          <w:szCs w:val="24"/>
        </w:rPr>
        <w:t>за отчитане</w:t>
      </w:r>
      <w:r>
        <w:rPr>
          <w:rFonts w:ascii="Times New Roman" w:hAnsi="Times New Roman" w:cs="Times New Roman"/>
          <w:sz w:val="24"/>
          <w:szCs w:val="24"/>
        </w:rPr>
        <w:t xml:space="preserve"> на етапите </w:t>
      </w:r>
      <w:r w:rsidRPr="008D2561">
        <w:rPr>
          <w:rFonts w:ascii="Times New Roman" w:hAnsi="Times New Roman" w:cs="Times New Roman"/>
          <w:sz w:val="24"/>
          <w:szCs w:val="24"/>
        </w:rPr>
        <w:t>за извърше</w:t>
      </w:r>
      <w:r>
        <w:rPr>
          <w:rFonts w:ascii="Times New Roman" w:hAnsi="Times New Roman" w:cs="Times New Roman"/>
          <w:sz w:val="24"/>
          <w:szCs w:val="24"/>
        </w:rPr>
        <w:t xml:space="preserve">ната от нас </w:t>
      </w:r>
      <w:r w:rsidRPr="008D2561">
        <w:rPr>
          <w:rFonts w:ascii="Times New Roman" w:hAnsi="Times New Roman" w:cs="Times New Roman"/>
          <w:sz w:val="24"/>
          <w:szCs w:val="24"/>
        </w:rPr>
        <w:t>услуга, предмет на поръчката</w:t>
      </w:r>
      <w:r>
        <w:rPr>
          <w:rFonts w:ascii="Times New Roman" w:hAnsi="Times New Roman" w:cs="Times New Roman"/>
          <w:sz w:val="24"/>
          <w:szCs w:val="24"/>
        </w:rPr>
        <w:t xml:space="preserve">, описана в </w:t>
      </w:r>
      <w:r w:rsidRPr="002614E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614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VI, </w:t>
      </w:r>
      <w:r w:rsidRPr="002614E6">
        <w:rPr>
          <w:rFonts w:ascii="Times New Roman" w:hAnsi="Times New Roman" w:cs="Times New Roman"/>
          <w:b/>
          <w:sz w:val="24"/>
          <w:szCs w:val="24"/>
        </w:rPr>
        <w:t>т.1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4E6">
        <w:rPr>
          <w:rFonts w:ascii="Times New Roman" w:hAnsi="Times New Roman" w:cs="Times New Roman"/>
          <w:b/>
          <w:sz w:val="24"/>
          <w:szCs w:val="24"/>
        </w:rPr>
        <w:t>на Техническата спецификация</w:t>
      </w:r>
      <w:r w:rsidRPr="008D2561">
        <w:rPr>
          <w:rFonts w:ascii="Times New Roman" w:hAnsi="Times New Roman" w:cs="Times New Roman"/>
          <w:sz w:val="24"/>
          <w:szCs w:val="24"/>
        </w:rPr>
        <w:t xml:space="preserve"> с Възложителя - ИО-БАН</w:t>
      </w:r>
      <w:r w:rsidRPr="007E1B6A">
        <w:rPr>
          <w:rFonts w:ascii="Times New Roman" w:hAnsi="Times New Roman" w:cs="Times New Roman"/>
          <w:sz w:val="24"/>
          <w:szCs w:val="24"/>
        </w:rPr>
        <w:t>.</w:t>
      </w:r>
    </w:p>
    <w:p w:rsidR="00BD2619" w:rsidRDefault="00BD2619" w:rsidP="00BD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55293">
        <w:rPr>
          <w:rFonts w:ascii="Times New Roman" w:hAnsi="Times New Roman" w:cs="Times New Roman"/>
          <w:sz w:val="24"/>
          <w:szCs w:val="24"/>
        </w:rPr>
        <w:t>В случай</w:t>
      </w:r>
      <w:r>
        <w:rPr>
          <w:rFonts w:ascii="Times New Roman" w:hAnsi="Times New Roman" w:cs="Times New Roman"/>
          <w:sz w:val="24"/>
          <w:szCs w:val="24"/>
        </w:rPr>
        <w:t>, че бъдем избрани за И</w:t>
      </w:r>
      <w:r w:rsidRPr="00555293">
        <w:rPr>
          <w:rFonts w:ascii="Times New Roman" w:hAnsi="Times New Roman" w:cs="Times New Roman"/>
          <w:sz w:val="24"/>
          <w:szCs w:val="24"/>
        </w:rPr>
        <w:t>зпълнител, ще изпълним химичните анализи,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293">
        <w:rPr>
          <w:rFonts w:ascii="Times New Roman" w:hAnsi="Times New Roman" w:cs="Times New Roman"/>
          <w:sz w:val="24"/>
          <w:szCs w:val="24"/>
        </w:rPr>
        <w:t>предмет на поръчката,</w:t>
      </w:r>
      <w:r>
        <w:rPr>
          <w:rFonts w:ascii="Times New Roman" w:hAnsi="Times New Roman" w:cs="Times New Roman"/>
          <w:sz w:val="24"/>
          <w:szCs w:val="24"/>
        </w:rPr>
        <w:t xml:space="preserve"> в сроковете, зададени в</w:t>
      </w:r>
      <w:r w:rsidRPr="00D2008C">
        <w:rPr>
          <w:rFonts w:ascii="Times New Roman" w:hAnsi="Times New Roman" w:cs="Times New Roman"/>
          <w:sz w:val="24"/>
          <w:szCs w:val="24"/>
        </w:rPr>
        <w:t xml:space="preserve"> </w:t>
      </w:r>
      <w:r w:rsidRPr="002614E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614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14E6">
        <w:rPr>
          <w:rFonts w:ascii="Times New Roman" w:hAnsi="Times New Roman" w:cs="Times New Roman"/>
          <w:b/>
          <w:sz w:val="24"/>
          <w:szCs w:val="24"/>
        </w:rPr>
        <w:t xml:space="preserve"> на Техническата спецификация</w:t>
      </w:r>
      <w:r w:rsidRPr="00555293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BD2619" w:rsidRDefault="00BD2619" w:rsidP="00BD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2619" w:rsidRPr="00D2008C" w:rsidRDefault="00BD2619" w:rsidP="00BD26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08C">
        <w:rPr>
          <w:rFonts w:ascii="Times New Roman" w:hAnsi="Times New Roman" w:cs="Times New Roman"/>
          <w:sz w:val="24"/>
          <w:szCs w:val="24"/>
        </w:rPr>
        <w:t xml:space="preserve">Приемаме срок за изпълнение на поръчката до </w:t>
      </w:r>
      <w:r w:rsidRPr="00D2008C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D2008C">
        <w:rPr>
          <w:rFonts w:ascii="Times New Roman" w:hAnsi="Times New Roman" w:cs="Times New Roman"/>
          <w:sz w:val="24"/>
          <w:szCs w:val="24"/>
        </w:rPr>
        <w:t>.04.2016</w:t>
      </w:r>
      <w:r w:rsidRPr="00D2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008C">
        <w:rPr>
          <w:rFonts w:ascii="Times New Roman" w:hAnsi="Times New Roman" w:cs="Times New Roman"/>
          <w:sz w:val="24"/>
          <w:szCs w:val="24"/>
        </w:rPr>
        <w:t>г</w:t>
      </w:r>
      <w:r w:rsidRPr="00D200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2619" w:rsidRPr="00D2008C" w:rsidRDefault="00BD2619" w:rsidP="00BD26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Приемаме срок за изпълнение на е</w:t>
      </w:r>
      <w:r w:rsidRPr="00D2008C">
        <w:rPr>
          <w:rFonts w:ascii="Times New Roman" w:hAnsi="Times New Roman" w:cs="Times New Roman"/>
          <w:sz w:val="24"/>
          <w:szCs w:val="24"/>
        </w:rPr>
        <w:t>тапи</w:t>
      </w:r>
      <w:r>
        <w:rPr>
          <w:rFonts w:ascii="Times New Roman" w:hAnsi="Times New Roman" w:cs="Times New Roman"/>
          <w:sz w:val="24"/>
          <w:szCs w:val="24"/>
        </w:rPr>
        <w:t>те на</w:t>
      </w:r>
      <w:r w:rsidRPr="00D2008C">
        <w:rPr>
          <w:rFonts w:ascii="Times New Roman" w:hAnsi="Times New Roman" w:cs="Times New Roman"/>
          <w:sz w:val="24"/>
          <w:szCs w:val="24"/>
        </w:rPr>
        <w:t xml:space="preserve"> поръчката:</w:t>
      </w:r>
    </w:p>
    <w:p w:rsidR="00BD2619" w:rsidRPr="00D2008C" w:rsidRDefault="00BD2619" w:rsidP="00BD261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008C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D2008C">
        <w:rPr>
          <w:rFonts w:ascii="Times New Roman" w:hAnsi="Times New Roman" w:cs="Times New Roman"/>
          <w:sz w:val="24"/>
          <w:szCs w:val="24"/>
        </w:rPr>
        <w:t xml:space="preserve">Срок за отчитане работата </w:t>
      </w:r>
      <w:r w:rsidRPr="00D2008C">
        <w:rPr>
          <w:rFonts w:ascii="Times New Roman" w:hAnsi="Times New Roman" w:cs="Times New Roman"/>
          <w:b/>
          <w:sz w:val="24"/>
          <w:szCs w:val="24"/>
        </w:rPr>
        <w:t xml:space="preserve">по първи етап </w:t>
      </w:r>
      <w:r w:rsidRPr="00D2008C">
        <w:rPr>
          <w:rFonts w:ascii="Times New Roman" w:hAnsi="Times New Roman" w:cs="Times New Roman"/>
          <w:sz w:val="24"/>
          <w:szCs w:val="24"/>
        </w:rPr>
        <w:t xml:space="preserve">от изпълнението на поръчката: </w:t>
      </w:r>
      <w:r w:rsidRPr="00D2008C">
        <w:rPr>
          <w:rFonts w:ascii="Times New Roman" w:hAnsi="Times New Roman" w:cs="Times New Roman"/>
          <w:b/>
          <w:sz w:val="24"/>
          <w:szCs w:val="24"/>
        </w:rPr>
        <w:t>не по-късно от 31 юли 2015г.</w:t>
      </w:r>
    </w:p>
    <w:p w:rsidR="00BD2619" w:rsidRPr="00D2008C" w:rsidRDefault="00BD2619" w:rsidP="00BD261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008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2008C">
        <w:rPr>
          <w:rFonts w:ascii="Times New Roman" w:hAnsi="Times New Roman" w:cs="Times New Roman"/>
          <w:sz w:val="24"/>
          <w:szCs w:val="24"/>
        </w:rPr>
        <w:t xml:space="preserve">Срок за отчитане работата </w:t>
      </w:r>
      <w:r w:rsidRPr="00D2008C">
        <w:rPr>
          <w:rFonts w:ascii="Times New Roman" w:hAnsi="Times New Roman" w:cs="Times New Roman"/>
          <w:b/>
          <w:sz w:val="24"/>
          <w:szCs w:val="24"/>
        </w:rPr>
        <w:t>по втория етап</w:t>
      </w:r>
      <w:r w:rsidRPr="00D2008C">
        <w:rPr>
          <w:rFonts w:ascii="Times New Roman" w:hAnsi="Times New Roman" w:cs="Times New Roman"/>
          <w:sz w:val="24"/>
          <w:szCs w:val="24"/>
        </w:rPr>
        <w:t xml:space="preserve"> от изпълнението на поръчката: </w:t>
      </w:r>
      <w:r w:rsidRPr="00D2008C">
        <w:rPr>
          <w:rFonts w:ascii="Times New Roman" w:hAnsi="Times New Roman" w:cs="Times New Roman"/>
          <w:b/>
          <w:sz w:val="24"/>
          <w:szCs w:val="24"/>
        </w:rPr>
        <w:t>не по-късно от 30 ноември 2015г.</w:t>
      </w:r>
    </w:p>
    <w:p w:rsidR="00BD2619" w:rsidRPr="00D2008C" w:rsidRDefault="00BD2619" w:rsidP="00BD261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008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2008C">
        <w:rPr>
          <w:rFonts w:ascii="Times New Roman" w:hAnsi="Times New Roman" w:cs="Times New Roman"/>
          <w:sz w:val="24"/>
          <w:szCs w:val="24"/>
        </w:rPr>
        <w:t xml:space="preserve">Срок за отчитане работата </w:t>
      </w:r>
      <w:r w:rsidRPr="00D2008C">
        <w:rPr>
          <w:rFonts w:ascii="Times New Roman" w:hAnsi="Times New Roman" w:cs="Times New Roman"/>
          <w:b/>
          <w:sz w:val="24"/>
          <w:szCs w:val="24"/>
        </w:rPr>
        <w:t>по трети етап</w:t>
      </w:r>
      <w:r w:rsidRPr="00D2008C">
        <w:rPr>
          <w:rFonts w:ascii="Times New Roman" w:hAnsi="Times New Roman" w:cs="Times New Roman"/>
          <w:sz w:val="24"/>
          <w:szCs w:val="24"/>
        </w:rPr>
        <w:t xml:space="preserve"> от изпълнението на поръчката: </w:t>
      </w:r>
      <w:r w:rsidRPr="00D2008C">
        <w:rPr>
          <w:rFonts w:ascii="Times New Roman" w:hAnsi="Times New Roman" w:cs="Times New Roman"/>
          <w:b/>
          <w:sz w:val="24"/>
          <w:szCs w:val="24"/>
        </w:rPr>
        <w:t>не по-късно от 31 януари 2016г</w:t>
      </w:r>
      <w:r w:rsidRPr="00D2008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D2619" w:rsidRDefault="00BD2619" w:rsidP="00BD261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</w:t>
      </w:r>
      <w:r w:rsidRPr="00841022">
        <w:rPr>
          <w:rFonts w:ascii="Times New Roman" w:hAnsi="Times New Roman" w:cs="Times New Roman"/>
          <w:sz w:val="24"/>
          <w:szCs w:val="24"/>
        </w:rPr>
        <w:t xml:space="preserve"> за отчитане работата </w:t>
      </w:r>
      <w:r w:rsidRPr="00C05F39">
        <w:rPr>
          <w:rFonts w:ascii="Times New Roman" w:hAnsi="Times New Roman" w:cs="Times New Roman"/>
          <w:b/>
          <w:sz w:val="24"/>
          <w:szCs w:val="24"/>
        </w:rPr>
        <w:t>по четвърти етап</w:t>
      </w:r>
      <w:r w:rsidRPr="00C05F39">
        <w:rPr>
          <w:rFonts w:ascii="Times New Roman" w:hAnsi="Times New Roman" w:cs="Times New Roman"/>
          <w:sz w:val="24"/>
          <w:szCs w:val="24"/>
        </w:rPr>
        <w:t xml:space="preserve"> </w:t>
      </w:r>
      <w:r w:rsidRPr="000039D8">
        <w:rPr>
          <w:rFonts w:ascii="Times New Roman" w:hAnsi="Times New Roman" w:cs="Times New Roman"/>
          <w:sz w:val="24"/>
          <w:szCs w:val="24"/>
        </w:rPr>
        <w:t>от изпълнението на поръчката</w:t>
      </w:r>
      <w:r w:rsidRPr="00841022">
        <w:rPr>
          <w:rFonts w:ascii="Times New Roman" w:hAnsi="Times New Roman" w:cs="Times New Roman"/>
          <w:sz w:val="24"/>
          <w:szCs w:val="24"/>
        </w:rPr>
        <w:t xml:space="preserve">: </w:t>
      </w:r>
      <w:r w:rsidRPr="00C05F39">
        <w:rPr>
          <w:rFonts w:ascii="Times New Roman" w:hAnsi="Times New Roman" w:cs="Times New Roman"/>
          <w:b/>
          <w:sz w:val="24"/>
          <w:szCs w:val="24"/>
        </w:rPr>
        <w:t xml:space="preserve">не по-късно от </w:t>
      </w:r>
      <w:r w:rsidRPr="00C05F39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C05F39">
        <w:rPr>
          <w:rFonts w:ascii="Times New Roman" w:hAnsi="Times New Roman" w:cs="Times New Roman"/>
          <w:b/>
          <w:sz w:val="24"/>
          <w:szCs w:val="24"/>
        </w:rPr>
        <w:t>.04.2016 г</w:t>
      </w:r>
      <w:r w:rsidRPr="00C05F3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D2619" w:rsidRDefault="00BD2619" w:rsidP="00BD26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2619" w:rsidRPr="00B536E2" w:rsidRDefault="00BD2619" w:rsidP="00BD2619">
      <w:pPr>
        <w:tabs>
          <w:tab w:val="left" w:pos="3985"/>
        </w:tabs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B536E2">
        <w:rPr>
          <w:rFonts w:ascii="Times New Roman" w:hAnsi="Times New Roman" w:cs="Times New Roman"/>
          <w:b/>
          <w:sz w:val="24"/>
          <w:szCs w:val="24"/>
        </w:rPr>
        <w:t>До подписването на окончателен договор, това предложение и покана за сключване на договор ще формират обвързващо споразумение между двете страни.</w:t>
      </w:r>
    </w:p>
    <w:p w:rsidR="00BD2619" w:rsidRPr="00B536E2" w:rsidRDefault="00BD2619" w:rsidP="00BD26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2619" w:rsidRDefault="00BD2619" w:rsidP="00BD26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на дейностите по изпълнение на поръчката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3061E">
        <w:rPr>
          <w:rFonts w:ascii="Times New Roman" w:hAnsi="Times New Roman" w:cs="Times New Roman"/>
          <w:i/>
          <w:sz w:val="24"/>
          <w:szCs w:val="24"/>
        </w:rPr>
        <w:t>описанието трябва да съдържа като минимум изброените по-долу основни елементи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619" w:rsidRPr="004D6EFD" w:rsidRDefault="00BD2619" w:rsidP="00BD2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619" w:rsidRDefault="00BD2619" w:rsidP="00BD2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619" w:rsidRDefault="00BD2619" w:rsidP="00BD2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Pr="002C6F88">
        <w:rPr>
          <w:rFonts w:ascii="Times New Roman" w:hAnsi="Times New Roman" w:cs="Times New Roman"/>
          <w:sz w:val="24"/>
          <w:szCs w:val="24"/>
        </w:rPr>
        <w:t xml:space="preserve">зисквания </w:t>
      </w:r>
      <w:r>
        <w:rPr>
          <w:rFonts w:ascii="Times New Roman" w:hAnsi="Times New Roman" w:cs="Times New Roman"/>
          <w:sz w:val="24"/>
          <w:szCs w:val="24"/>
        </w:rPr>
        <w:t xml:space="preserve">на Изпълнителя, </w:t>
      </w:r>
      <w:r w:rsidRPr="002C6F88">
        <w:rPr>
          <w:rFonts w:ascii="Times New Roman" w:hAnsi="Times New Roman" w:cs="Times New Roman"/>
          <w:sz w:val="24"/>
          <w:szCs w:val="24"/>
        </w:rPr>
        <w:t xml:space="preserve">по отношение на условията за съхраняване или консервиране на пробите </w:t>
      </w:r>
      <w:r>
        <w:rPr>
          <w:rFonts w:ascii="Times New Roman" w:hAnsi="Times New Roman" w:cs="Times New Roman"/>
          <w:sz w:val="24"/>
          <w:szCs w:val="24"/>
        </w:rPr>
        <w:t xml:space="preserve">от Възложителя, </w:t>
      </w:r>
      <w:r w:rsidRPr="002C6F88">
        <w:rPr>
          <w:rFonts w:ascii="Times New Roman" w:hAnsi="Times New Roman" w:cs="Times New Roman"/>
          <w:sz w:val="24"/>
          <w:szCs w:val="24"/>
        </w:rPr>
        <w:t>съобразени с изискван</w:t>
      </w:r>
      <w:r>
        <w:rPr>
          <w:rFonts w:ascii="Times New Roman" w:hAnsi="Times New Roman" w:cs="Times New Roman"/>
          <w:sz w:val="24"/>
          <w:szCs w:val="24"/>
        </w:rPr>
        <w:t>ията към методите за измерване;</w:t>
      </w:r>
    </w:p>
    <w:p w:rsidR="00BD2619" w:rsidRDefault="00BD2619" w:rsidP="00BD2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Осигуряване</w:t>
      </w:r>
      <w:r w:rsidRPr="002C6F88">
        <w:rPr>
          <w:rFonts w:ascii="Times New Roman" w:hAnsi="Times New Roman" w:cs="Times New Roman"/>
          <w:sz w:val="24"/>
          <w:szCs w:val="24"/>
        </w:rPr>
        <w:t xml:space="preserve"> на подходящи съдове</w:t>
      </w:r>
      <w:r>
        <w:rPr>
          <w:rFonts w:ascii="Times New Roman" w:hAnsi="Times New Roman" w:cs="Times New Roman"/>
          <w:sz w:val="24"/>
          <w:szCs w:val="24"/>
        </w:rPr>
        <w:t xml:space="preserve"> за пробоотбор</w:t>
      </w:r>
      <w:r w:rsidRPr="002C6F88">
        <w:rPr>
          <w:rFonts w:ascii="Times New Roman" w:hAnsi="Times New Roman" w:cs="Times New Roman"/>
          <w:sz w:val="24"/>
          <w:szCs w:val="24"/>
        </w:rPr>
        <w:t>, според изискванията на методите</w:t>
      </w:r>
      <w:r>
        <w:rPr>
          <w:rFonts w:ascii="Times New Roman" w:hAnsi="Times New Roman" w:cs="Times New Roman"/>
          <w:sz w:val="24"/>
          <w:szCs w:val="24"/>
        </w:rPr>
        <w:t xml:space="preserve"> на измерване;</w:t>
      </w:r>
    </w:p>
    <w:p w:rsidR="00BD2619" w:rsidRPr="002C6F88" w:rsidRDefault="00BD2619" w:rsidP="00BD2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Осигуряване на транспорт</w:t>
      </w:r>
      <w:r w:rsidRPr="002C6F88">
        <w:rPr>
          <w:rFonts w:ascii="Times New Roman" w:hAnsi="Times New Roman" w:cs="Times New Roman"/>
          <w:sz w:val="24"/>
          <w:szCs w:val="24"/>
        </w:rPr>
        <w:t xml:space="preserve"> на пробите от Институт по океанология до Лабораторията,</w:t>
      </w:r>
      <w:r>
        <w:rPr>
          <w:rFonts w:ascii="Times New Roman" w:hAnsi="Times New Roman" w:cs="Times New Roman"/>
          <w:sz w:val="24"/>
          <w:szCs w:val="24"/>
        </w:rPr>
        <w:t xml:space="preserve"> където ще се извърши анализът на пробите;</w:t>
      </w:r>
    </w:p>
    <w:p w:rsidR="00BD2619" w:rsidRPr="00E31764" w:rsidRDefault="00BD2619" w:rsidP="00BD2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Начин и формат на предаване резултатите от отделните етапи на изпълнение на поръчката;</w:t>
      </w:r>
    </w:p>
    <w:p w:rsidR="00BD2619" w:rsidRDefault="00BD2619" w:rsidP="00BD2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619" w:rsidRPr="00B536E2" w:rsidRDefault="00BD2619" w:rsidP="00BD261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2619" w:rsidRPr="00B536E2" w:rsidRDefault="00BD2619" w:rsidP="00BD261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561">
        <w:rPr>
          <w:rFonts w:ascii="Times New Roman" w:hAnsi="Times New Roman" w:cs="Times New Roman"/>
          <w:sz w:val="24"/>
          <w:szCs w:val="24"/>
        </w:rPr>
        <w:t>Дата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________/_________/________</w:t>
      </w:r>
    </w:p>
    <w:p w:rsidR="00BD2619" w:rsidRPr="00BD2619" w:rsidRDefault="00BD2619" w:rsidP="00BD261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561">
        <w:rPr>
          <w:rFonts w:ascii="Times New Roman" w:hAnsi="Times New Roman" w:cs="Times New Roman"/>
          <w:sz w:val="24"/>
          <w:szCs w:val="24"/>
        </w:rPr>
        <w:t>Име и фамилия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BD2619" w:rsidRPr="00BD2619" w:rsidRDefault="00BD2619" w:rsidP="00BD261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Подпис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2561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D2619" w:rsidRPr="00BD2619" w:rsidRDefault="00BD2619" w:rsidP="00BD261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561">
        <w:rPr>
          <w:rFonts w:ascii="Times New Roman" w:hAnsi="Times New Roman" w:cs="Times New Roman"/>
          <w:sz w:val="24"/>
          <w:szCs w:val="24"/>
        </w:rPr>
        <w:t>Длъжност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1172A" w:rsidRPr="00BD2619" w:rsidRDefault="00BD2619" w:rsidP="00BD261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561">
        <w:rPr>
          <w:rFonts w:ascii="Times New Roman" w:hAnsi="Times New Roman" w:cs="Times New Roman"/>
          <w:sz w:val="24"/>
          <w:szCs w:val="24"/>
        </w:rPr>
        <w:t>Наименование на участника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A1172A" w:rsidRPr="00BD2619" w:rsidSect="00093BA0">
      <w:headerReference w:type="default" r:id="rId8"/>
      <w:footerReference w:type="default" r:id="rId9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0B" w:rsidRDefault="00100F0B" w:rsidP="00F45032">
      <w:pPr>
        <w:spacing w:after="0" w:line="240" w:lineRule="auto"/>
      </w:pPr>
      <w:r>
        <w:separator/>
      </w:r>
    </w:p>
  </w:endnote>
  <w:endnote w:type="continuationSeparator" w:id="1">
    <w:p w:rsidR="00100F0B" w:rsidRDefault="00100F0B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43"/>
      <w:docPartObj>
        <w:docPartGallery w:val="Page Numbers (Bottom of Page)"/>
        <w:docPartUnique/>
      </w:docPartObj>
    </w:sdtPr>
    <w:sdtContent>
      <w:p w:rsidR="00B64142" w:rsidRDefault="00AF6962">
        <w:pPr>
          <w:pStyle w:val="Footer"/>
          <w:jc w:val="right"/>
        </w:pPr>
        <w:fldSimple w:instr=" PAGE   \* MERGEFORMAT ">
          <w:r w:rsidR="00234F7E">
            <w:rPr>
              <w:noProof/>
            </w:rPr>
            <w:t>1</w:t>
          </w:r>
        </w:fldSimple>
      </w:p>
    </w:sdtContent>
  </w:sdt>
  <w:p w:rsidR="00B64142" w:rsidRDefault="00B64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0B" w:rsidRDefault="00100F0B" w:rsidP="00F45032">
      <w:pPr>
        <w:spacing w:after="0" w:line="240" w:lineRule="auto"/>
      </w:pPr>
      <w:r>
        <w:separator/>
      </w:r>
    </w:p>
  </w:footnote>
  <w:footnote w:type="continuationSeparator" w:id="1">
    <w:p w:rsidR="00100F0B" w:rsidRDefault="00100F0B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BD2619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2763C7" w:rsidRDefault="002763C7" w:rsidP="00BD2619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“Химичен анализ на проби от морски води, седименти и биота“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за нуждите на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Д-34-10/31.03.2015г., финансиран в</w:t>
          </w:r>
          <w:r w:rsidR="00234F7E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234F7E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234F7E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00F0B"/>
    <w:rsid w:val="00131100"/>
    <w:rsid w:val="001B307C"/>
    <w:rsid w:val="001B6BE6"/>
    <w:rsid w:val="001E4B33"/>
    <w:rsid w:val="001E52B0"/>
    <w:rsid w:val="00234F7E"/>
    <w:rsid w:val="00240FA8"/>
    <w:rsid w:val="0024352E"/>
    <w:rsid w:val="002763C7"/>
    <w:rsid w:val="0027684D"/>
    <w:rsid w:val="002909AA"/>
    <w:rsid w:val="002E012C"/>
    <w:rsid w:val="003A66A7"/>
    <w:rsid w:val="003B2E2B"/>
    <w:rsid w:val="003C5D8A"/>
    <w:rsid w:val="003E6262"/>
    <w:rsid w:val="003F1FBA"/>
    <w:rsid w:val="004638F3"/>
    <w:rsid w:val="00465091"/>
    <w:rsid w:val="00472261"/>
    <w:rsid w:val="00473CD0"/>
    <w:rsid w:val="00496806"/>
    <w:rsid w:val="004B5C11"/>
    <w:rsid w:val="004C2F95"/>
    <w:rsid w:val="005621DE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9C6A02"/>
    <w:rsid w:val="00A1172A"/>
    <w:rsid w:val="00A743E0"/>
    <w:rsid w:val="00AF5A95"/>
    <w:rsid w:val="00AF6962"/>
    <w:rsid w:val="00B04585"/>
    <w:rsid w:val="00B60661"/>
    <w:rsid w:val="00B64142"/>
    <w:rsid w:val="00B87CD1"/>
    <w:rsid w:val="00B93985"/>
    <w:rsid w:val="00BA1468"/>
    <w:rsid w:val="00BB0415"/>
    <w:rsid w:val="00BD2619"/>
    <w:rsid w:val="00BD4CE8"/>
    <w:rsid w:val="00C218C2"/>
    <w:rsid w:val="00CA024E"/>
    <w:rsid w:val="00CB1EB0"/>
    <w:rsid w:val="00D0663F"/>
    <w:rsid w:val="00D901C6"/>
    <w:rsid w:val="00DA5B76"/>
    <w:rsid w:val="00DB2270"/>
    <w:rsid w:val="00DB283E"/>
    <w:rsid w:val="00DC07AB"/>
    <w:rsid w:val="00DC77F0"/>
    <w:rsid w:val="00E323AE"/>
    <w:rsid w:val="00E835B6"/>
    <w:rsid w:val="00EB1E19"/>
    <w:rsid w:val="00EC31CD"/>
    <w:rsid w:val="00ED0950"/>
    <w:rsid w:val="00F45032"/>
    <w:rsid w:val="00FD465F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A5B76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A5B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B76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DA5B76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DA5B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5B7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DA5B76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B7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B7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BEF3-96EF-4722-93E3-D19F4A33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5</cp:revision>
  <cp:lastPrinted>2015-04-22T08:03:00Z</cp:lastPrinted>
  <dcterms:created xsi:type="dcterms:W3CDTF">2015-04-27T12:15:00Z</dcterms:created>
  <dcterms:modified xsi:type="dcterms:W3CDTF">2015-05-18T00:35:00Z</dcterms:modified>
</cp:coreProperties>
</file>